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3FDF3">
      <w:pPr>
        <w:spacing w:line="360" w:lineRule="auto"/>
        <w:jc w:val="center"/>
        <w:outlineLvl w:val="1"/>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t>采购需求</w:t>
      </w:r>
    </w:p>
    <w:p w14:paraId="6730F348">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前注：</w:t>
      </w:r>
    </w:p>
    <w:p w14:paraId="0381B0C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本说明中提出的技术方案仅为参考，如无明确限制，供应商可以进行优化，提供满足用户实际需要的更优（或者性能实质上不低于的）服务方案，且此方案须经磋商小组评审认可</w:t>
      </w:r>
      <w:r>
        <w:rPr>
          <w:rFonts w:hint="eastAsia" w:asciiTheme="minorEastAsia" w:hAnsiTheme="minorEastAsia" w:eastAsiaTheme="minorEastAsia"/>
          <w:color w:val="000000" w:themeColor="text1"/>
          <w:sz w:val="24"/>
          <w14:textFill>
            <w14:solidFill>
              <w14:schemeClr w14:val="tx1"/>
            </w14:solidFill>
          </w14:textFill>
        </w:rPr>
        <w:t>。</w:t>
      </w:r>
    </w:p>
    <w:p w14:paraId="00FDCC3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p>
    <w:p w14:paraId="568B8C34">
      <w:pPr>
        <w:spacing w:line="360" w:lineRule="auto"/>
        <w:ind w:firstLine="482" w:firstLineChars="200"/>
        <w:rPr>
          <w:rFonts w:ascii="宋体" w:hAnsi="宋体"/>
          <w:b/>
          <w:color w:val="000000" w:themeColor="text1"/>
          <w:sz w:val="24"/>
          <w:szCs w:val="18"/>
          <w14:textFill>
            <w14:solidFill>
              <w14:schemeClr w14:val="tx1"/>
            </w14:solidFill>
          </w14:textFill>
        </w:rPr>
      </w:pPr>
      <w:r>
        <w:rPr>
          <w:rFonts w:hint="eastAsia" w:ascii="宋体" w:hAnsi="宋体"/>
          <w:b/>
          <w:color w:val="000000" w:themeColor="text1"/>
          <w:sz w:val="24"/>
          <w:szCs w:val="18"/>
          <w14:textFill>
            <w14:solidFill>
              <w14:schemeClr w14:val="tx1"/>
            </w14:solidFill>
          </w14:textFill>
        </w:rPr>
        <w:t>一、采购需求前附表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30A0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0BF537D">
            <w:pPr>
              <w:pStyle w:val="8"/>
              <w:pBdr>
                <w:bottom w:val="none" w:color="auto" w:sz="0" w:space="0"/>
              </w:pBdr>
              <w:tabs>
                <w:tab w:val="clear" w:pos="4153"/>
                <w:tab w:val="clear" w:pos="8306"/>
              </w:tabs>
              <w:adjustRightInd/>
              <w:spacing w:line="240" w:lineRule="auto"/>
              <w:textAlignment w:val="auto"/>
              <w:rPr>
                <w:rFonts w:ascii="宋体" w:hAnsi="宋体"/>
                <w:b/>
                <w:color w:val="000000" w:themeColor="text1"/>
                <w:kern w:val="2"/>
                <w14:textFill>
                  <w14:solidFill>
                    <w14:schemeClr w14:val="tx1"/>
                  </w14:solidFill>
                </w14:textFill>
              </w:rPr>
            </w:pPr>
            <w:r>
              <w:rPr>
                <w:rFonts w:hint="eastAsia" w:ascii="宋体" w:hAnsi="宋体"/>
                <w:b/>
                <w:color w:val="000000" w:themeColor="text1"/>
                <w:kern w:val="2"/>
                <w14:textFill>
                  <w14:solidFill>
                    <w14:schemeClr w14:val="tx1"/>
                  </w14:solidFill>
                </w14:textFill>
              </w:rPr>
              <w:t>序号</w:t>
            </w:r>
          </w:p>
        </w:tc>
        <w:tc>
          <w:tcPr>
            <w:tcW w:w="1192" w:type="pct"/>
            <w:vAlign w:val="center"/>
          </w:tcPr>
          <w:p w14:paraId="23C25CB5">
            <w:pPr>
              <w:pStyle w:val="9"/>
              <w:widowControl w:val="0"/>
              <w:spacing w:before="0" w:beforeAutospacing="0" w:after="0" w:afterAutospacing="0" w:line="360" w:lineRule="auto"/>
              <w:rPr>
                <w:rFonts w:ascii="宋体" w:hAnsi="宋体"/>
                <w:bCs w:val="0"/>
                <w:color w:val="000000" w:themeColor="text1"/>
                <w:sz w:val="24"/>
                <w14:textFill>
                  <w14:solidFill>
                    <w14:schemeClr w14:val="tx1"/>
                  </w14:solidFill>
                </w14:textFill>
              </w:rPr>
            </w:pPr>
            <w:r>
              <w:rPr>
                <w:rFonts w:hint="eastAsia" w:ascii="宋体" w:hAnsi="宋体"/>
                <w:bCs w:val="0"/>
                <w:color w:val="000000" w:themeColor="text1"/>
                <w:sz w:val="24"/>
                <w14:textFill>
                  <w14:solidFill>
                    <w14:schemeClr w14:val="tx1"/>
                  </w14:solidFill>
                </w14:textFill>
              </w:rPr>
              <w:t>条款名称</w:t>
            </w:r>
          </w:p>
        </w:tc>
        <w:tc>
          <w:tcPr>
            <w:tcW w:w="3217" w:type="pct"/>
            <w:vAlign w:val="center"/>
          </w:tcPr>
          <w:p w14:paraId="482ADDC3">
            <w:pPr>
              <w:pStyle w:val="9"/>
              <w:widowControl w:val="0"/>
              <w:spacing w:before="0" w:beforeAutospacing="0" w:after="0" w:afterAutospacing="0" w:line="360" w:lineRule="auto"/>
              <w:rPr>
                <w:rFonts w:ascii="宋体" w:hAnsi="宋体"/>
                <w:bCs w:val="0"/>
                <w:color w:val="000000" w:themeColor="text1"/>
                <w:sz w:val="24"/>
                <w14:textFill>
                  <w14:solidFill>
                    <w14:schemeClr w14:val="tx1"/>
                  </w14:solidFill>
                </w14:textFill>
              </w:rPr>
            </w:pPr>
            <w:r>
              <w:rPr>
                <w:rFonts w:hint="eastAsia" w:ascii="宋体" w:hAnsi="宋体"/>
                <w:bCs w:val="0"/>
                <w:color w:val="000000" w:themeColor="text1"/>
                <w:sz w:val="24"/>
                <w14:textFill>
                  <w14:solidFill>
                    <w14:schemeClr w14:val="tx1"/>
                  </w14:solidFill>
                </w14:textFill>
              </w:rPr>
              <w:t>内容、说明与要求</w:t>
            </w:r>
          </w:p>
        </w:tc>
      </w:tr>
      <w:tr w14:paraId="43F8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0BEED06">
            <w:pPr>
              <w:pStyle w:val="8"/>
              <w:pBdr>
                <w:bottom w:val="none" w:color="auto" w:sz="0" w:space="0"/>
              </w:pBdr>
              <w:tabs>
                <w:tab w:val="clear" w:pos="4153"/>
                <w:tab w:val="clear" w:pos="8306"/>
              </w:tabs>
              <w:adjustRightInd/>
              <w:spacing w:line="240" w:lineRule="auto"/>
              <w:textAlignment w:val="auto"/>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1</w:t>
            </w:r>
          </w:p>
        </w:tc>
        <w:tc>
          <w:tcPr>
            <w:tcW w:w="1192" w:type="pct"/>
            <w:vAlign w:val="center"/>
          </w:tcPr>
          <w:p w14:paraId="71EE8090">
            <w:pPr>
              <w:pStyle w:val="9"/>
              <w:widowControl w:val="0"/>
              <w:spacing w:before="0" w:beforeAutospacing="0" w:after="0" w:afterAutospacing="0" w:line="360" w:lineRule="auto"/>
              <w:rPr>
                <w:rFonts w:ascii="宋体" w:hAnsi="宋体"/>
                <w:b w:val="0"/>
                <w:color w:val="000000" w:themeColor="text1"/>
                <w:sz w:val="24"/>
                <w14:textFill>
                  <w14:solidFill>
                    <w14:schemeClr w14:val="tx1"/>
                  </w14:solidFill>
                </w14:textFill>
              </w:rPr>
            </w:pPr>
            <w:r>
              <w:rPr>
                <w:rFonts w:hint="eastAsia" w:ascii="宋体" w:hAnsi="宋体"/>
                <w:b w:val="0"/>
                <w:color w:val="000000" w:themeColor="text1"/>
                <w:sz w:val="24"/>
                <w14:textFill>
                  <w14:solidFill>
                    <w14:schemeClr w14:val="tx1"/>
                  </w14:solidFill>
                </w14:textFill>
              </w:rPr>
              <w:t>付款方式</w:t>
            </w:r>
          </w:p>
        </w:tc>
        <w:tc>
          <w:tcPr>
            <w:tcW w:w="3217" w:type="pct"/>
            <w:vAlign w:val="center"/>
          </w:tcPr>
          <w:p w14:paraId="7BA9184B">
            <w:pPr>
              <w:pStyle w:val="9"/>
              <w:widowControl w:val="0"/>
              <w:numPr>
                <w:ilvl w:val="0"/>
                <w:numId w:val="1"/>
              </w:numPr>
              <w:spacing w:before="0" w:beforeAutospacing="0" w:after="0" w:afterAutospacing="0" w:line="360" w:lineRule="auto"/>
              <w:jc w:val="both"/>
              <w:rPr>
                <w:rFonts w:ascii="宋体" w:hAnsi="宋体" w:cs="宋体"/>
                <w:b w:val="0"/>
                <w:bCs w:val="0"/>
                <w:color w:val="auto"/>
                <w:sz w:val="24"/>
                <w:szCs w:val="24"/>
              </w:rPr>
            </w:pPr>
            <w:r>
              <w:rPr>
                <w:rFonts w:ascii="宋体" w:hAnsi="宋体" w:cs="宋体"/>
                <w:b w:val="0"/>
                <w:bCs w:val="0"/>
                <w:color w:val="auto"/>
                <w:sz w:val="24"/>
                <w:szCs w:val="24"/>
              </w:rPr>
              <w:t>监理服务费</w:t>
            </w:r>
            <w:r>
              <w:rPr>
                <w:rFonts w:hint="eastAsia" w:ascii="宋体" w:hAnsi="宋体" w:cs="宋体"/>
                <w:b w:val="0"/>
                <w:bCs w:val="0"/>
                <w:color w:val="auto"/>
                <w:sz w:val="24"/>
                <w:szCs w:val="24"/>
              </w:rPr>
              <w:t>首月</w:t>
            </w:r>
            <w:r>
              <w:rPr>
                <w:rFonts w:ascii="宋体" w:hAnsi="宋体" w:cs="宋体"/>
                <w:b w:val="0"/>
                <w:bCs w:val="0"/>
                <w:color w:val="auto"/>
                <w:sz w:val="24"/>
                <w:szCs w:val="24"/>
              </w:rPr>
              <w:t>支付合同金额的</w:t>
            </w:r>
            <w:r>
              <w:rPr>
                <w:rFonts w:hint="eastAsia" w:ascii="宋体" w:hAnsi="宋体" w:cs="宋体"/>
                <w:b w:val="0"/>
                <w:bCs w:val="0"/>
                <w:color w:val="auto"/>
                <w:sz w:val="24"/>
                <w:szCs w:val="24"/>
                <w:lang w:val="en-US" w:eastAsia="zh-CN"/>
              </w:rPr>
              <w:t>1</w:t>
            </w:r>
            <w:r>
              <w:rPr>
                <w:rFonts w:hint="eastAsia" w:ascii="宋体" w:hAnsi="宋体" w:cs="宋体"/>
                <w:b w:val="0"/>
                <w:bCs w:val="0"/>
                <w:color w:val="auto"/>
                <w:sz w:val="24"/>
                <w:szCs w:val="24"/>
              </w:rPr>
              <w:t>0%</w:t>
            </w:r>
            <w:bookmarkStart w:id="0" w:name="_GoBack"/>
            <w:bookmarkEnd w:id="0"/>
            <w:r>
              <w:rPr>
                <w:rFonts w:ascii="宋体" w:hAnsi="宋体" w:cs="宋体"/>
                <w:b w:val="0"/>
                <w:bCs w:val="0"/>
                <w:color w:val="auto"/>
                <w:sz w:val="24"/>
                <w:szCs w:val="24"/>
              </w:rPr>
              <w:t xml:space="preserve">。 </w:t>
            </w:r>
          </w:p>
          <w:p w14:paraId="272A41EA">
            <w:pPr>
              <w:pStyle w:val="9"/>
              <w:widowControl w:val="0"/>
              <w:numPr>
                <w:ilvl w:val="0"/>
                <w:numId w:val="0"/>
              </w:numPr>
              <w:spacing w:before="0" w:beforeAutospacing="0" w:after="0" w:afterAutospacing="0" w:line="360" w:lineRule="auto"/>
              <w:ind w:leftChars="0"/>
              <w:jc w:val="both"/>
              <w:rPr>
                <w:rFonts w:ascii="宋体" w:hAnsi="宋体"/>
                <w:b w:val="0"/>
                <w:color w:val="000000" w:themeColor="text1"/>
                <w:sz w:val="24"/>
                <w:u w:val="single"/>
                <w14:textFill>
                  <w14:solidFill>
                    <w14:schemeClr w14:val="tx1"/>
                  </w14:solidFill>
                </w14:textFill>
              </w:rPr>
            </w:pPr>
            <w:r>
              <w:rPr>
                <w:rFonts w:ascii="宋体" w:hAnsi="宋体" w:cs="宋体"/>
                <w:b w:val="0"/>
                <w:bCs w:val="0"/>
                <w:color w:val="auto"/>
                <w:sz w:val="24"/>
                <w:szCs w:val="24"/>
              </w:rPr>
              <w:t>（</w:t>
            </w:r>
            <w:r>
              <w:rPr>
                <w:rFonts w:hint="eastAsia" w:ascii="宋体" w:hAnsi="宋体" w:cs="宋体"/>
                <w:b w:val="0"/>
                <w:bCs w:val="0"/>
                <w:color w:val="auto"/>
                <w:sz w:val="24"/>
                <w:szCs w:val="24"/>
                <w:lang w:val="en-US" w:eastAsia="zh-CN"/>
              </w:rPr>
              <w:t>2</w:t>
            </w:r>
            <w:r>
              <w:rPr>
                <w:rFonts w:ascii="宋体" w:hAnsi="宋体" w:cs="宋体"/>
                <w:b w:val="0"/>
                <w:bCs w:val="0"/>
                <w:color w:val="auto"/>
                <w:sz w:val="24"/>
                <w:szCs w:val="24"/>
              </w:rPr>
              <w:t>）竣工验收合格、办理完工程结算及竣工资料，经审</w:t>
            </w:r>
            <w:r>
              <w:rPr>
                <w:rFonts w:hint="eastAsia" w:ascii="宋体" w:hAnsi="宋体" w:cs="宋体"/>
                <w:b w:val="0"/>
                <w:bCs w:val="0"/>
                <w:color w:val="auto"/>
                <w:sz w:val="24"/>
                <w:szCs w:val="24"/>
              </w:rPr>
              <w:t>核后</w:t>
            </w:r>
            <w:r>
              <w:rPr>
                <w:rFonts w:ascii="宋体" w:hAnsi="宋体" w:cs="宋体"/>
                <w:b w:val="0"/>
                <w:bCs w:val="0"/>
                <w:color w:val="auto"/>
                <w:sz w:val="24"/>
                <w:szCs w:val="24"/>
              </w:rPr>
              <w:t>付至</w:t>
            </w:r>
            <w:r>
              <w:rPr>
                <w:rFonts w:hint="eastAsia" w:ascii="宋体" w:hAnsi="宋体" w:cs="宋体"/>
                <w:b w:val="0"/>
                <w:bCs w:val="0"/>
                <w:color w:val="auto"/>
                <w:sz w:val="24"/>
                <w:szCs w:val="24"/>
                <w:lang w:val="en-US" w:eastAsia="zh-CN"/>
              </w:rPr>
              <w:t>合同</w:t>
            </w:r>
            <w:r>
              <w:rPr>
                <w:rFonts w:ascii="宋体" w:hAnsi="宋体" w:cs="宋体"/>
                <w:b w:val="0"/>
                <w:bCs w:val="0"/>
                <w:color w:val="auto"/>
                <w:sz w:val="24"/>
                <w:szCs w:val="24"/>
              </w:rPr>
              <w:t>价的</w:t>
            </w:r>
            <w:r>
              <w:rPr>
                <w:rFonts w:hint="eastAsia" w:ascii="宋体" w:hAnsi="宋体" w:cs="宋体"/>
                <w:b w:val="0"/>
                <w:bCs w:val="0"/>
                <w:color w:val="auto"/>
                <w:sz w:val="24"/>
                <w:szCs w:val="24"/>
              </w:rPr>
              <w:t>100</w:t>
            </w:r>
            <w:r>
              <w:rPr>
                <w:rFonts w:ascii="宋体" w:hAnsi="宋体" w:cs="宋体"/>
                <w:b w:val="0"/>
                <w:bCs w:val="0"/>
                <w:color w:val="auto"/>
                <w:sz w:val="24"/>
                <w:szCs w:val="24"/>
              </w:rPr>
              <w:t>％</w:t>
            </w:r>
            <w:r>
              <w:rPr>
                <w:rFonts w:hint="eastAsia" w:ascii="宋体" w:hAnsi="宋体" w:cs="宋体"/>
                <w:b w:val="0"/>
                <w:bCs w:val="0"/>
                <w:color w:val="auto"/>
                <w:sz w:val="24"/>
                <w:szCs w:val="24"/>
              </w:rPr>
              <w:t>，</w:t>
            </w:r>
            <w:r>
              <w:rPr>
                <w:rFonts w:ascii="宋体" w:hAnsi="宋体"/>
                <w:b w:val="0"/>
                <w:color w:val="auto"/>
                <w:sz w:val="24"/>
                <w:u w:val="single"/>
              </w:rPr>
              <w:t>监理延期服务费用不予考虑。</w:t>
            </w:r>
          </w:p>
        </w:tc>
      </w:tr>
      <w:tr w14:paraId="102B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2B86A65">
            <w:pPr>
              <w:pStyle w:val="8"/>
              <w:pBdr>
                <w:bottom w:val="none" w:color="auto" w:sz="0" w:space="0"/>
              </w:pBdr>
              <w:tabs>
                <w:tab w:val="clear" w:pos="4153"/>
                <w:tab w:val="clear" w:pos="8306"/>
              </w:tabs>
              <w:adjustRightInd/>
              <w:spacing w:line="240" w:lineRule="auto"/>
              <w:textAlignment w:val="auto"/>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2</w:t>
            </w:r>
          </w:p>
        </w:tc>
        <w:tc>
          <w:tcPr>
            <w:tcW w:w="1192" w:type="pct"/>
            <w:vAlign w:val="center"/>
          </w:tcPr>
          <w:p w14:paraId="1E8364AB">
            <w:pPr>
              <w:pStyle w:val="9"/>
              <w:widowControl w:val="0"/>
              <w:spacing w:before="0" w:beforeAutospacing="0" w:after="0" w:afterAutospacing="0" w:line="360" w:lineRule="auto"/>
              <w:rPr>
                <w:rFonts w:ascii="宋体" w:hAnsi="宋体"/>
                <w:b w:val="0"/>
                <w:color w:val="000000" w:themeColor="text1"/>
                <w:sz w:val="24"/>
                <w14:textFill>
                  <w14:solidFill>
                    <w14:schemeClr w14:val="tx1"/>
                  </w14:solidFill>
                </w14:textFill>
              </w:rPr>
            </w:pPr>
            <w:r>
              <w:rPr>
                <w:rFonts w:hint="eastAsia" w:ascii="宋体" w:hAnsi="宋体"/>
                <w:b w:val="0"/>
                <w:color w:val="000000" w:themeColor="text1"/>
                <w:sz w:val="24"/>
                <w14:textFill>
                  <w14:solidFill>
                    <w14:schemeClr w14:val="tx1"/>
                  </w14:solidFill>
                </w14:textFill>
              </w:rPr>
              <w:t>服务地点</w:t>
            </w:r>
          </w:p>
        </w:tc>
        <w:tc>
          <w:tcPr>
            <w:tcW w:w="3217" w:type="pct"/>
            <w:vAlign w:val="center"/>
          </w:tcPr>
          <w:p w14:paraId="1BCAAB0B">
            <w:pPr>
              <w:pStyle w:val="9"/>
              <w:widowControl w:val="0"/>
              <w:spacing w:before="0" w:beforeAutospacing="0" w:after="0" w:afterAutospacing="0" w:line="360" w:lineRule="auto"/>
              <w:jc w:val="both"/>
              <w:rPr>
                <w:rFonts w:ascii="宋体" w:hAnsi="宋体"/>
                <w:b w:val="0"/>
                <w:color w:val="000000" w:themeColor="text1"/>
                <w:sz w:val="24"/>
                <w14:textFill>
                  <w14:solidFill>
                    <w14:schemeClr w14:val="tx1"/>
                  </w14:solidFill>
                </w14:textFill>
              </w:rPr>
            </w:pPr>
            <w:r>
              <w:rPr>
                <w:rFonts w:hint="eastAsia" w:ascii="宋体" w:hAnsi="宋体"/>
                <w:b w:val="0"/>
                <w:color w:val="000000" w:themeColor="text1"/>
                <w:sz w:val="24"/>
                <w14:textFill>
                  <w14:solidFill>
                    <w14:schemeClr w14:val="tx1"/>
                  </w14:solidFill>
                </w14:textFill>
              </w:rPr>
              <w:t>庐阳区，采购人指定地点</w:t>
            </w:r>
          </w:p>
        </w:tc>
      </w:tr>
      <w:tr w14:paraId="5320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59023DE">
            <w:pPr>
              <w:pStyle w:val="8"/>
              <w:pBdr>
                <w:bottom w:val="none" w:color="auto" w:sz="0" w:space="0"/>
              </w:pBdr>
              <w:tabs>
                <w:tab w:val="clear" w:pos="4153"/>
                <w:tab w:val="clear" w:pos="8306"/>
              </w:tabs>
              <w:adjustRightInd/>
              <w:spacing w:line="240" w:lineRule="auto"/>
              <w:textAlignment w:val="auto"/>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3</w:t>
            </w:r>
          </w:p>
        </w:tc>
        <w:tc>
          <w:tcPr>
            <w:tcW w:w="1192" w:type="pct"/>
            <w:vAlign w:val="center"/>
          </w:tcPr>
          <w:p w14:paraId="723291B7">
            <w:pPr>
              <w:pStyle w:val="9"/>
              <w:widowControl w:val="0"/>
              <w:spacing w:before="0" w:beforeAutospacing="0" w:after="0" w:afterAutospacing="0" w:line="360" w:lineRule="auto"/>
              <w:rPr>
                <w:rFonts w:ascii="宋体" w:hAnsi="宋体"/>
                <w:b w:val="0"/>
                <w:color w:val="000000" w:themeColor="text1"/>
                <w:sz w:val="24"/>
                <w14:textFill>
                  <w14:solidFill>
                    <w14:schemeClr w14:val="tx1"/>
                  </w14:solidFill>
                </w14:textFill>
              </w:rPr>
            </w:pPr>
            <w:r>
              <w:rPr>
                <w:rFonts w:hint="eastAsia" w:ascii="宋体" w:hAnsi="宋体"/>
                <w:b w:val="0"/>
                <w:color w:val="000000" w:themeColor="text1"/>
                <w:sz w:val="24"/>
                <w14:textFill>
                  <w14:solidFill>
                    <w14:schemeClr w14:val="tx1"/>
                  </w14:solidFill>
                </w14:textFill>
              </w:rPr>
              <w:t>服务期限</w:t>
            </w:r>
          </w:p>
        </w:tc>
        <w:tc>
          <w:tcPr>
            <w:tcW w:w="3217" w:type="pct"/>
            <w:vAlign w:val="center"/>
          </w:tcPr>
          <w:p w14:paraId="60141219">
            <w:pPr>
              <w:pStyle w:val="9"/>
              <w:widowControl w:val="0"/>
              <w:spacing w:before="0" w:beforeAutospacing="0" w:after="0" w:afterAutospacing="0" w:line="360" w:lineRule="auto"/>
              <w:jc w:val="both"/>
              <w:rPr>
                <w:rFonts w:hint="eastAsia" w:ascii="宋体" w:hAnsi="宋体"/>
                <w:b w:val="0"/>
                <w:color w:val="FF0000"/>
                <w:sz w:val="24"/>
                <w:u w:val="single"/>
              </w:rPr>
            </w:pPr>
            <w:r>
              <w:rPr>
                <w:rFonts w:hint="eastAsia" w:ascii="宋体" w:hAnsi="宋体"/>
                <w:b w:val="0"/>
                <w:color w:val="auto"/>
                <w:sz w:val="24"/>
                <w:u w:val="single"/>
              </w:rPr>
              <w:t>自监理合同签订之日起至工程缺陷责任期满止（包括招标准备阶段、施工阶段、竣工验收备案、移交、缺陷责任期等，约</w:t>
            </w:r>
            <w:r>
              <w:rPr>
                <w:rFonts w:hint="eastAsia" w:ascii="宋体" w:hAnsi="宋体"/>
                <w:b w:val="0"/>
                <w:color w:val="auto"/>
                <w:sz w:val="24"/>
                <w:u w:val="single"/>
                <w:lang w:val="en-US" w:eastAsia="zh-CN"/>
              </w:rPr>
              <w:t>60</w:t>
            </w:r>
            <w:r>
              <w:rPr>
                <w:rFonts w:ascii="宋体" w:hAnsi="宋体"/>
                <w:b w:val="0"/>
                <w:color w:val="auto"/>
                <w:sz w:val="24"/>
                <w:u w:val="single"/>
              </w:rPr>
              <w:t>日历天），若因工程建设需要延长工程监理服务期的，中标人不得因工程监理服务期延长而增加工程监理服务费。</w:t>
            </w:r>
          </w:p>
        </w:tc>
      </w:tr>
    </w:tbl>
    <w:p w14:paraId="17308AE7">
      <w:pPr>
        <w:spacing w:line="360" w:lineRule="auto"/>
        <w:ind w:firstLine="482" w:firstLineChars="200"/>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一、项目概况：</w:t>
      </w:r>
    </w:p>
    <w:p w14:paraId="0C13AEE9">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lang w:val="en-US" w:eastAsia="zh-CN"/>
          <w14:textFill>
            <w14:solidFill>
              <w14:schemeClr w14:val="tx1"/>
            </w14:solidFill>
          </w14:textFill>
        </w:rPr>
        <w:t>IWG内部装修施工工程</w:t>
      </w:r>
      <w:r>
        <w:rPr>
          <w:rFonts w:hint="eastAsia" w:asciiTheme="minorEastAsia" w:hAnsiTheme="minorEastAsia" w:eastAsiaTheme="minorEastAsia"/>
          <w:color w:val="000000" w:themeColor="text1"/>
          <w:sz w:val="24"/>
          <w14:textFill>
            <w14:solidFill>
              <w14:schemeClr w14:val="tx1"/>
            </w14:solidFill>
          </w14:textFill>
        </w:rPr>
        <w:t>位于</w:t>
      </w:r>
      <w:r>
        <w:rPr>
          <w:rFonts w:hint="eastAsia" w:asciiTheme="minorEastAsia" w:hAnsiTheme="minorEastAsia" w:eastAsiaTheme="minorEastAsia"/>
          <w:color w:val="000000" w:themeColor="text1"/>
          <w:sz w:val="24"/>
          <w:lang w:val="en-US" w:eastAsia="zh-CN"/>
          <w14:textFill>
            <w14:solidFill>
              <w14:schemeClr w14:val="tx1"/>
            </w14:solidFill>
          </w14:textFill>
        </w:rPr>
        <w:t>合肥市庐阳区林湖路与黄桂路交口合肥金融广场C1号楼</w:t>
      </w:r>
      <w:r>
        <w:rPr>
          <w:rFonts w:asciiTheme="minorEastAsia" w:hAnsiTheme="minorEastAsia" w:eastAsiaTheme="minorEastAsia"/>
          <w:color w:val="000000" w:themeColor="text1"/>
          <w:sz w:val="24"/>
          <w14:textFill>
            <w14:solidFill>
              <w14:schemeClr w14:val="tx1"/>
            </w14:solidFill>
          </w14:textFill>
        </w:rPr>
        <w:t>，本次工程主要为项目</w:t>
      </w:r>
      <w:r>
        <w:rPr>
          <w:rFonts w:hint="eastAsia" w:asciiTheme="minorEastAsia" w:hAnsiTheme="minorEastAsia" w:eastAsiaTheme="minorEastAsia"/>
          <w:color w:val="000000" w:themeColor="text1"/>
          <w:sz w:val="24"/>
          <w:lang w:val="en-US" w:eastAsia="zh-CN"/>
          <w14:textFill>
            <w14:solidFill>
              <w14:schemeClr w14:val="tx1"/>
            </w14:solidFill>
          </w14:textFill>
        </w:rPr>
        <w:t>内部装修</w:t>
      </w:r>
      <w:r>
        <w:rPr>
          <w:rFonts w:asciiTheme="minorEastAsia" w:hAnsiTheme="minorEastAsia" w:eastAsiaTheme="minorEastAsia"/>
          <w:color w:val="000000" w:themeColor="text1"/>
          <w:sz w:val="24"/>
          <w14:textFill>
            <w14:solidFill>
              <w14:schemeClr w14:val="tx1"/>
            </w14:solidFill>
          </w14:textFill>
        </w:rPr>
        <w:t>施工工程，主要建设内容为</w:t>
      </w:r>
      <w:r>
        <w:rPr>
          <w:rFonts w:hint="eastAsia" w:asciiTheme="minorEastAsia" w:hAnsiTheme="minorEastAsia" w:eastAsiaTheme="minorEastAsia"/>
          <w:color w:val="000000" w:themeColor="text1"/>
          <w:sz w:val="24"/>
          <w:lang w:val="en-US" w:eastAsia="zh-CN"/>
          <w14:textFill>
            <w14:solidFill>
              <w14:schemeClr w14:val="tx1"/>
            </w14:solidFill>
          </w14:textFill>
        </w:rPr>
        <w:t>为面积约1450平方室内装饰装修工程（包含墙体工程、门窗工程、楼地面装饰工程、墙柱面装饰工程、天棚工程、油漆涂料工程、拆除工程等图纸设计全部内容）、给排水工程、强电工程、暖通工程、弱电系统及消防工程（消火栓移位及新建、原喷淋头、喷淋管道拆改及新建喷淋及管道等）施工</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项目</w:t>
      </w:r>
      <w:r>
        <w:rPr>
          <w:rFonts w:hint="eastAsia" w:asciiTheme="minorEastAsia" w:hAnsiTheme="minorEastAsia" w:eastAsiaTheme="minorEastAsia"/>
          <w:color w:val="000000" w:themeColor="text1"/>
          <w:sz w:val="24"/>
          <w:lang w:val="en-US" w:eastAsia="zh-CN"/>
          <w14:textFill>
            <w14:solidFill>
              <w14:schemeClr w14:val="tx1"/>
            </w14:solidFill>
          </w14:textFill>
        </w:rPr>
        <w:t>施工招标中标价</w:t>
      </w:r>
      <w:r>
        <w:rPr>
          <w:rFonts w:hint="eastAsia" w:asciiTheme="minorEastAsia" w:hAnsiTheme="minorEastAsia" w:eastAsiaTheme="minorEastAsia"/>
          <w:color w:val="000000" w:themeColor="text1"/>
          <w:sz w:val="24"/>
          <w14:textFill>
            <w14:solidFill>
              <w14:schemeClr w14:val="tx1"/>
            </w14:solidFill>
          </w14:textFill>
        </w:rPr>
        <w:t>为</w:t>
      </w:r>
      <w:r>
        <w:rPr>
          <w:rFonts w:hint="eastAsia" w:asciiTheme="minorEastAsia" w:hAnsiTheme="minorEastAsia" w:eastAsiaTheme="minorEastAsia"/>
          <w:color w:val="000000" w:themeColor="text1"/>
          <w:sz w:val="24"/>
          <w:lang w:val="en-US" w:eastAsia="zh-CN"/>
          <w14:textFill>
            <w14:solidFill>
              <w14:schemeClr w14:val="tx1"/>
            </w14:solidFill>
          </w14:textFill>
        </w:rPr>
        <w:t>217</w:t>
      </w:r>
      <w:r>
        <w:rPr>
          <w:rFonts w:hint="eastAsia" w:asciiTheme="minorEastAsia" w:hAnsiTheme="minorEastAsia" w:eastAsiaTheme="minorEastAsia"/>
          <w:color w:val="000000" w:themeColor="text1"/>
          <w:sz w:val="24"/>
          <w14:textFill>
            <w14:solidFill>
              <w14:schemeClr w14:val="tx1"/>
            </w14:solidFill>
          </w14:textFill>
        </w:rPr>
        <w:t>万元。</w:t>
      </w:r>
    </w:p>
    <w:p w14:paraId="00C43611">
      <w:pPr>
        <w:spacing w:line="360" w:lineRule="auto"/>
        <w:ind w:firstLine="482" w:firstLineChars="200"/>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二、服务需求</w:t>
      </w:r>
      <w:r>
        <w:rPr>
          <w:rFonts w:asciiTheme="minorEastAsia" w:hAnsiTheme="minorEastAsia" w:eastAsiaTheme="minorEastAsia"/>
          <w:b/>
          <w:bCs/>
          <w:color w:val="000000" w:themeColor="text1"/>
          <w:sz w:val="24"/>
          <w14:textFill>
            <w14:solidFill>
              <w14:schemeClr w14:val="tx1"/>
            </w14:solidFill>
          </w14:textFill>
        </w:rPr>
        <w:t xml:space="preserve"> </w:t>
      </w:r>
    </w:p>
    <w:p w14:paraId="3C43E38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投标人必须有良好的社会信誉，具有改造建设的工程监理经验，具备相应监理技术装备及监理技术。</w:t>
      </w:r>
      <w:r>
        <w:rPr>
          <w:rFonts w:asciiTheme="minorEastAsia" w:hAnsiTheme="minorEastAsia" w:eastAsiaTheme="minorEastAsia"/>
          <w:color w:val="000000" w:themeColor="text1"/>
          <w:sz w:val="24"/>
          <w14:textFill>
            <w14:solidFill>
              <w14:schemeClr w14:val="tx1"/>
            </w14:solidFill>
          </w14:textFill>
        </w:rPr>
        <w:t xml:space="preserve"> </w:t>
      </w:r>
    </w:p>
    <w:p w14:paraId="0AEA5A1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各投标人必须按本工程的特点，认真阅读招标文件内容，按照招标文件要求编写投标文件及工程监理大纲，其内容必须详尽。</w:t>
      </w:r>
      <w:r>
        <w:rPr>
          <w:rFonts w:asciiTheme="minorEastAsia" w:hAnsiTheme="minorEastAsia" w:eastAsiaTheme="minorEastAsia"/>
          <w:color w:val="000000" w:themeColor="text1"/>
          <w:sz w:val="24"/>
          <w14:textFill>
            <w14:solidFill>
              <w14:schemeClr w14:val="tx1"/>
            </w14:solidFill>
          </w14:textFill>
        </w:rPr>
        <w:t xml:space="preserve"> </w:t>
      </w:r>
    </w:p>
    <w:p w14:paraId="568D49F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投标人须具备保证施工质量的监理管理体系。</w:t>
      </w:r>
      <w:r>
        <w:rPr>
          <w:rFonts w:asciiTheme="minorEastAsia" w:hAnsiTheme="minorEastAsia" w:eastAsiaTheme="minorEastAsia"/>
          <w:color w:val="000000" w:themeColor="text1"/>
          <w:sz w:val="24"/>
          <w14:textFill>
            <w14:solidFill>
              <w14:schemeClr w14:val="tx1"/>
            </w14:solidFill>
          </w14:textFill>
        </w:rPr>
        <w:t xml:space="preserve"> </w:t>
      </w:r>
    </w:p>
    <w:p w14:paraId="202EA71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承担本工程施工监理的监理机构须进驻现场，总监理工程师必须常驻现场，每周不少于</w:t>
      </w:r>
      <w:r>
        <w:rPr>
          <w:rFonts w:asciiTheme="minorEastAsia" w:hAnsiTheme="minorEastAsia" w:eastAsiaTheme="minorEastAsia"/>
          <w:color w:val="000000" w:themeColor="text1"/>
          <w:sz w:val="24"/>
          <w14:textFill>
            <w14:solidFill>
              <w14:schemeClr w14:val="tx1"/>
            </w14:solidFill>
          </w14:textFill>
        </w:rPr>
        <w:t xml:space="preserve"> 4 </w:t>
      </w:r>
      <w:r>
        <w:rPr>
          <w:rFonts w:hint="eastAsia" w:asciiTheme="minorEastAsia" w:hAnsiTheme="minorEastAsia" w:eastAsiaTheme="minorEastAsia"/>
          <w:color w:val="000000" w:themeColor="text1"/>
          <w:sz w:val="24"/>
          <w14:textFill>
            <w14:solidFill>
              <w14:schemeClr w14:val="tx1"/>
            </w14:solidFill>
          </w14:textFill>
        </w:rPr>
        <w:t>天。其他监理人员</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含总监</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出勤率为</w:t>
      </w:r>
      <w:r>
        <w:rPr>
          <w:rFonts w:asciiTheme="minorEastAsia" w:hAnsiTheme="minorEastAsia" w:eastAsiaTheme="minorEastAsia"/>
          <w:color w:val="000000" w:themeColor="text1"/>
          <w:sz w:val="24"/>
          <w14:textFill>
            <w14:solidFill>
              <w14:schemeClr w14:val="tx1"/>
            </w14:solidFill>
          </w14:textFill>
        </w:rPr>
        <w:t xml:space="preserve"> 100%</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 xml:space="preserve"> </w:t>
      </w:r>
    </w:p>
    <w:p w14:paraId="28F146F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5.</w:t>
      </w:r>
      <w:r>
        <w:rPr>
          <w:rFonts w:hint="eastAsia" w:asciiTheme="minorEastAsia" w:hAnsiTheme="minorEastAsia" w:eastAsiaTheme="minorEastAsia"/>
          <w:color w:val="000000" w:themeColor="text1"/>
          <w:sz w:val="24"/>
          <w14:textFill>
            <w14:solidFill>
              <w14:schemeClr w14:val="tx1"/>
            </w14:solidFill>
          </w14:textFill>
        </w:rPr>
        <w:t>投标人应自行前往现场进行踏勘，对建设场地的地理位置、施工现场的一切情况和影响施</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工的因素以及困难条件进行周密的察勘和研究，作出自己的判断结论和估价，报价时要充分考虑上述因素。中标后签订监理合同时和实施监理过程中，投标人不得以不完全了解现场情况为由，提出任何形式的增加监理服务收费用的要求。</w:t>
      </w:r>
      <w:r>
        <w:rPr>
          <w:rFonts w:asciiTheme="minorEastAsia" w:hAnsiTheme="minorEastAsia" w:eastAsiaTheme="minorEastAsia"/>
          <w:color w:val="000000" w:themeColor="text1"/>
          <w:sz w:val="24"/>
          <w14:textFill>
            <w14:solidFill>
              <w14:schemeClr w14:val="tx1"/>
            </w14:solidFill>
          </w14:textFill>
        </w:rPr>
        <w:t xml:space="preserve"> </w:t>
      </w:r>
    </w:p>
    <w:p w14:paraId="0B296AD9">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6.</w:t>
      </w:r>
      <w:r>
        <w:rPr>
          <w:rFonts w:hint="eastAsia" w:asciiTheme="minorEastAsia" w:hAnsiTheme="minorEastAsia" w:eastAsiaTheme="minorEastAsia"/>
          <w:color w:val="000000" w:themeColor="text1"/>
          <w:sz w:val="24"/>
          <w14:textFill>
            <w14:solidFill>
              <w14:schemeClr w14:val="tx1"/>
            </w14:solidFill>
          </w14:textFill>
        </w:rPr>
        <w:t>投标人的驻地、仪器、设备与服务设施、交通、通讯等符合业务的要求</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投标人自行负</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责驻地建设，应为监理人员提供通讯、交通、食宿、仪器、设备等设施条件，其费用包含在投</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标报价中。</w:t>
      </w:r>
      <w:r>
        <w:rPr>
          <w:rFonts w:asciiTheme="minorEastAsia" w:hAnsiTheme="minorEastAsia" w:eastAsiaTheme="minorEastAsia"/>
          <w:color w:val="000000" w:themeColor="text1"/>
          <w:sz w:val="24"/>
          <w14:textFill>
            <w14:solidFill>
              <w14:schemeClr w14:val="tx1"/>
            </w14:solidFill>
          </w14:textFill>
        </w:rPr>
        <w:t xml:space="preserve"> </w:t>
      </w:r>
    </w:p>
    <w:p w14:paraId="62FB381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sz w:val="24"/>
          <w14:textFill>
            <w14:solidFill>
              <w14:schemeClr w14:val="tx1"/>
            </w14:solidFill>
          </w14:textFill>
        </w:rPr>
        <w:t>承担本工程施工监理的监理机构须进驻现场，总监代表、专业监理工程师、监理员必须常驻现场，每月不少于</w:t>
      </w:r>
      <w:r>
        <w:rPr>
          <w:rFonts w:asciiTheme="minorEastAsia" w:hAnsiTheme="minorEastAsia" w:eastAsiaTheme="minorEastAsia"/>
          <w:color w:val="000000" w:themeColor="text1"/>
          <w:sz w:val="24"/>
          <w14:textFill>
            <w14:solidFill>
              <w14:schemeClr w14:val="tx1"/>
            </w14:solidFill>
          </w14:textFill>
        </w:rPr>
        <w:t xml:space="preserve"> 22 </w:t>
      </w:r>
      <w:r>
        <w:rPr>
          <w:rFonts w:hint="eastAsia" w:asciiTheme="minorEastAsia" w:hAnsiTheme="minorEastAsia" w:eastAsiaTheme="minorEastAsia"/>
          <w:color w:val="000000" w:themeColor="text1"/>
          <w:sz w:val="24"/>
          <w14:textFill>
            <w14:solidFill>
              <w14:schemeClr w14:val="tx1"/>
            </w14:solidFill>
          </w14:textFill>
        </w:rPr>
        <w:t>天。由项目总监理工程师负责对项目部所有监理人员出勤考勤，业主单位将对项目监理部考勤情况进行不定期抽查。</w:t>
      </w:r>
      <w:r>
        <w:rPr>
          <w:rFonts w:asciiTheme="minorEastAsia" w:hAnsiTheme="minorEastAsia" w:eastAsiaTheme="minorEastAsia"/>
          <w:color w:val="000000" w:themeColor="text1"/>
          <w:sz w:val="24"/>
          <w14:textFill>
            <w14:solidFill>
              <w14:schemeClr w14:val="tx1"/>
            </w14:solidFill>
          </w14:textFill>
        </w:rPr>
        <w:t xml:space="preserve"> </w:t>
      </w:r>
    </w:p>
    <w:p w14:paraId="6C5F5E1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经抽查连续两次考勤不合格的，业主有权进行处罚，直至清退出场</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并记入不良行为记录。</w:t>
      </w:r>
    </w:p>
    <w:p w14:paraId="677D348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本项目监理机构的所有监理人员均应专业对口或具有与其岗位工作相适应的工作经历，并且所有监理人员均须有执业证书或上岗证书</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具有作风正派、廉洁奉公、吃苦耐劳、认真负责的品质。</w:t>
      </w:r>
    </w:p>
    <w:p w14:paraId="1473AFC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8.</w:t>
      </w:r>
      <w:r>
        <w:rPr>
          <w:rFonts w:hint="eastAsia" w:asciiTheme="minorEastAsia" w:hAnsiTheme="minorEastAsia" w:eastAsiaTheme="minorEastAsia"/>
          <w:color w:val="000000" w:themeColor="text1"/>
          <w:sz w:val="24"/>
          <w14:textFill>
            <w14:solidFill>
              <w14:schemeClr w14:val="tx1"/>
            </w14:solidFill>
          </w14:textFill>
        </w:rPr>
        <w:t>在建设过程中，中标人必须按招标文件规定配备专业人员，承诺配备的所有人员均应及时到位，未经招标人同意，中标人不得擅自更换或者减少上述人员。根据现场施工情况，保证监理人员每天到场数量，招标人有权根据监理现场人员到位情况，要求其增加专业人员，监理单位必须服从，否则，视同中标人违约，招标人有权中止合同履行。监理公司不得擅自更换总监理工程师，如确要更换，应提前</w:t>
      </w:r>
      <w:r>
        <w:rPr>
          <w:rFonts w:asciiTheme="minorEastAsia" w:hAnsiTheme="minorEastAsia" w:eastAsiaTheme="minorEastAsia"/>
          <w:color w:val="000000" w:themeColor="text1"/>
          <w:sz w:val="24"/>
          <w14:textFill>
            <w14:solidFill>
              <w14:schemeClr w14:val="tx1"/>
            </w14:solidFill>
          </w14:textFill>
        </w:rPr>
        <w:t>10</w:t>
      </w:r>
      <w:r>
        <w:rPr>
          <w:rFonts w:hint="eastAsia" w:asciiTheme="minorEastAsia" w:hAnsiTheme="minorEastAsia" w:eastAsiaTheme="minorEastAsia"/>
          <w:color w:val="000000" w:themeColor="text1"/>
          <w:sz w:val="24"/>
          <w14:textFill>
            <w14:solidFill>
              <w14:schemeClr w14:val="tx1"/>
            </w14:solidFill>
          </w14:textFill>
        </w:rPr>
        <w:t>日书面报告招标人，更换的总监理工程师的资格、阅历及经验等不得低于更换前的总监理工程师，且经业主方面试合格并经审批同意后方可办理更换。</w:t>
      </w:r>
    </w:p>
    <w:p w14:paraId="4CDFF2A0">
      <w:pPr>
        <w:spacing w:line="360" w:lineRule="auto"/>
        <w:ind w:firstLine="480" w:firstLineChars="200"/>
        <w:rPr>
          <w:rFonts w:asciiTheme="minorEastAsia" w:hAnsiTheme="minorEastAsia" w:eastAsiaTheme="minorEastAsia"/>
          <w:color w:val="000000" w:themeColor="text1"/>
          <w:sz w:val="24"/>
          <w:highlight w:val="yellow"/>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9.</w:t>
      </w:r>
      <w:r>
        <w:rPr>
          <w:rFonts w:hint="eastAsia" w:asciiTheme="minorEastAsia" w:hAnsiTheme="minorEastAsia" w:eastAsiaTheme="minorEastAsia"/>
          <w:color w:val="000000" w:themeColor="text1"/>
          <w:sz w:val="24"/>
          <w14:textFill>
            <w14:solidFill>
              <w14:schemeClr w14:val="tx1"/>
            </w14:solidFill>
          </w14:textFill>
        </w:rPr>
        <w:t>中标人应按照招标文件人员资格要求配备监理人员，所配备监理人员需在合同签订前报</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业主单位审核同意，所配监理人员施工过程中不予变更，确需变更，应提前</w:t>
      </w:r>
      <w:r>
        <w:rPr>
          <w:rFonts w:asciiTheme="minorEastAsia" w:hAnsiTheme="minorEastAsia" w:eastAsiaTheme="minorEastAsia"/>
          <w:color w:val="000000" w:themeColor="text1"/>
          <w:sz w:val="24"/>
          <w14:textFill>
            <w14:solidFill>
              <w14:schemeClr w14:val="tx1"/>
            </w14:solidFill>
          </w14:textFill>
        </w:rPr>
        <w:t xml:space="preserve"> 10 </w:t>
      </w:r>
      <w:r>
        <w:rPr>
          <w:rFonts w:hint="eastAsia" w:asciiTheme="minorEastAsia" w:hAnsiTheme="minorEastAsia" w:eastAsiaTheme="minorEastAsia"/>
          <w:color w:val="000000" w:themeColor="text1"/>
          <w:sz w:val="24"/>
          <w14:textFill>
            <w14:solidFill>
              <w14:schemeClr w14:val="tx1"/>
            </w14:solidFill>
          </w14:textFill>
        </w:rPr>
        <w:t>日书面报告招标人，更换监理人员的资格、阅历及经验等不得低于招标文件要求的监理人员资格、阅历及经验，且经业主方面试合格并经审批同意后方可办理更换。</w:t>
      </w:r>
    </w:p>
    <w:p w14:paraId="51653C0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10.</w:t>
      </w:r>
      <w:r>
        <w:rPr>
          <w:rFonts w:hint="eastAsia" w:asciiTheme="minorEastAsia" w:hAnsiTheme="minorEastAsia" w:eastAsiaTheme="minorEastAsia"/>
          <w:color w:val="000000" w:themeColor="text1"/>
          <w:sz w:val="24"/>
          <w14:textFill>
            <w14:solidFill>
              <w14:schemeClr w14:val="tx1"/>
            </w14:solidFill>
          </w14:textFill>
        </w:rPr>
        <w:t>中标人应严格进行造价控制，对现场发生的设计变更及经济签证进行审核，提交计算</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书及审核成果并建立台账。过程中出现签证变更审核不严、未按规定流程及时间办理或高估冒</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算的，由此造成的相关单位损失由监理人承担。监理单位应无条件配合业主做好项目变更上</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会论证工作。</w:t>
      </w:r>
    </w:p>
    <w:p w14:paraId="7B7EF433">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000000" w:themeColor="text1"/>
          <w:sz w:val="24"/>
          <w14:textFill>
            <w14:solidFill>
              <w14:schemeClr w14:val="tx1"/>
            </w14:solidFill>
          </w14:textFill>
        </w:rPr>
        <w:t>11.</w:t>
      </w:r>
      <w:r>
        <w:rPr>
          <w:rFonts w:hint="eastAsia" w:asciiTheme="minorEastAsia" w:hAnsiTheme="minorEastAsia" w:eastAsiaTheme="minorEastAsia"/>
          <w:color w:val="000000" w:themeColor="text1"/>
          <w:sz w:val="24"/>
          <w14:textFill>
            <w14:solidFill>
              <w14:schemeClr w14:val="tx1"/>
            </w14:solidFill>
          </w14:textFill>
        </w:rPr>
        <w:t>监理人员需对承包单位农民工工资支付过程进行全面监督，因监理人员监管不力，造成农民工投诉上访，影响恶劣的，</w:t>
      </w:r>
      <w:r>
        <w:rPr>
          <w:rFonts w:hint="eastAsia"/>
          <w:bCs/>
          <w:snapToGrid w:val="0"/>
          <w:color w:val="auto"/>
          <w:kern w:val="0"/>
          <w:sz w:val="24"/>
          <w:szCs w:val="24"/>
        </w:rPr>
        <w:t>严格按照《保障农民工工资支付条例》（国令第724号）追责。</w:t>
      </w:r>
    </w:p>
    <w:p w14:paraId="72E5AAB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12.</w:t>
      </w:r>
      <w:r>
        <w:rPr>
          <w:rFonts w:hint="eastAsia" w:asciiTheme="minorEastAsia" w:hAnsiTheme="minorEastAsia" w:eastAsiaTheme="minorEastAsia"/>
          <w:color w:val="000000" w:themeColor="text1"/>
          <w:sz w:val="24"/>
          <w14:textFill>
            <w14:solidFill>
              <w14:schemeClr w14:val="tx1"/>
            </w14:solidFill>
          </w14:textFill>
        </w:rPr>
        <w:t>经会议决议后统一布置的任务，监理单位必须认真实施。</w:t>
      </w:r>
    </w:p>
    <w:p w14:paraId="09AF92A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3、执行合肥市大建设“小业主、大监理”的管理模式，加强对监理单位的考核管理，中标人必须执行合肥市主管部门相关管理办法。</w:t>
      </w:r>
      <w:r>
        <w:rPr>
          <w:rFonts w:asciiTheme="minorEastAsia" w:hAnsiTheme="minorEastAsia" w:eastAsiaTheme="minorEastAsia"/>
          <w:color w:val="000000" w:themeColor="text1"/>
          <w:sz w:val="24"/>
          <w14:textFill>
            <w14:solidFill>
              <w14:schemeClr w14:val="tx1"/>
            </w14:solidFill>
          </w14:textFill>
        </w:rPr>
        <w:t xml:space="preserve"> </w:t>
      </w:r>
    </w:p>
    <w:p w14:paraId="51811FDB">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投标人一旦中标后，如若发现任何欺瞒行为，招标人有权进行处罚并上报相关主管部门取消中标资格。</w:t>
      </w:r>
    </w:p>
    <w:p w14:paraId="0672BAD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供电工程或其他行业监理工程，中标人必须对行业监理单位工作给予配合，对其监理内容进行复核。</w:t>
      </w:r>
      <w:r>
        <w:rPr>
          <w:rFonts w:asciiTheme="minorEastAsia" w:hAnsiTheme="minorEastAsia" w:eastAsiaTheme="minorEastAsia"/>
          <w:color w:val="000000" w:themeColor="text1"/>
          <w:sz w:val="24"/>
          <w14:textFill>
            <w14:solidFill>
              <w14:schemeClr w14:val="tx1"/>
            </w14:solidFill>
          </w14:textFill>
        </w:rPr>
        <w:t xml:space="preserve"> </w:t>
      </w:r>
    </w:p>
    <w:p w14:paraId="18ABE387">
      <w:pPr>
        <w:spacing w:line="360" w:lineRule="auto"/>
        <w:ind w:firstLine="482" w:firstLineChars="200"/>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三、投标单位人员配备要求</w:t>
      </w:r>
      <w:r>
        <w:rPr>
          <w:rFonts w:asciiTheme="minorEastAsia" w:hAnsiTheme="minorEastAsia" w:eastAsiaTheme="minorEastAsia"/>
          <w:b/>
          <w:bCs/>
          <w:color w:val="000000" w:themeColor="text1"/>
          <w:sz w:val="24"/>
          <w14:textFill>
            <w14:solidFill>
              <w14:schemeClr w14:val="tx1"/>
            </w14:solidFill>
          </w14:textFill>
        </w:rPr>
        <w:t>(</w:t>
      </w:r>
      <w:r>
        <w:rPr>
          <w:rFonts w:hint="eastAsia" w:asciiTheme="minorEastAsia" w:hAnsiTheme="minorEastAsia" w:eastAsiaTheme="minorEastAsia"/>
          <w:b/>
          <w:bCs/>
          <w:color w:val="000000" w:themeColor="text1"/>
          <w:sz w:val="24"/>
          <w14:textFill>
            <w14:solidFill>
              <w14:schemeClr w14:val="tx1"/>
            </w14:solidFill>
          </w14:textFill>
        </w:rPr>
        <w:t>不作为初审要求</w:t>
      </w:r>
      <w:r>
        <w:rPr>
          <w:rFonts w:asciiTheme="minorEastAsia" w:hAnsiTheme="minorEastAsia" w:eastAsiaTheme="minorEastAsia"/>
          <w:b/>
          <w:bCs/>
          <w:color w:val="000000" w:themeColor="text1"/>
          <w:sz w:val="24"/>
          <w14:textFill>
            <w14:solidFill>
              <w14:schemeClr w14:val="tx1"/>
            </w14:solidFill>
          </w14:textFill>
        </w:rPr>
        <w:t>)</w:t>
      </w:r>
    </w:p>
    <w:tbl>
      <w:tblPr>
        <w:tblStyle w:val="6"/>
        <w:tblW w:w="8639" w:type="dxa"/>
        <w:tblInd w:w="0" w:type="dxa"/>
        <w:tblLayout w:type="fixed"/>
        <w:tblCellMar>
          <w:top w:w="0" w:type="dxa"/>
          <w:left w:w="108" w:type="dxa"/>
          <w:bottom w:w="0" w:type="dxa"/>
          <w:right w:w="108" w:type="dxa"/>
        </w:tblCellMar>
      </w:tblPr>
      <w:tblGrid>
        <w:gridCol w:w="2518"/>
        <w:gridCol w:w="1843"/>
        <w:gridCol w:w="2718"/>
        <w:gridCol w:w="1560"/>
      </w:tblGrid>
      <w:tr w14:paraId="2D65EDD0">
        <w:tblPrEx>
          <w:tblCellMar>
            <w:top w:w="0" w:type="dxa"/>
            <w:left w:w="108" w:type="dxa"/>
            <w:bottom w:w="0" w:type="dxa"/>
            <w:right w:w="108" w:type="dxa"/>
          </w:tblCellMar>
        </w:tblPrEx>
        <w:tc>
          <w:tcPr>
            <w:tcW w:w="2518"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14:paraId="3AE07A3B">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执业资格</w:t>
            </w:r>
          </w:p>
        </w:tc>
        <w:tc>
          <w:tcPr>
            <w:tcW w:w="1843"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14:paraId="599BC777">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专业</w:t>
            </w:r>
          </w:p>
        </w:tc>
        <w:tc>
          <w:tcPr>
            <w:tcW w:w="2718"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14:paraId="12BB1D3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岗位</w:t>
            </w:r>
          </w:p>
        </w:tc>
        <w:tc>
          <w:tcPr>
            <w:tcW w:w="1560"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14:paraId="47C83E0B">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人员配额</w:t>
            </w:r>
          </w:p>
        </w:tc>
      </w:tr>
      <w:tr w14:paraId="0F4BD6CF">
        <w:tblPrEx>
          <w:tblCellMar>
            <w:top w:w="0" w:type="dxa"/>
            <w:left w:w="108" w:type="dxa"/>
            <w:bottom w:w="0" w:type="dxa"/>
            <w:right w:w="108" w:type="dxa"/>
          </w:tblCellMar>
        </w:tblPrEx>
        <w:tc>
          <w:tcPr>
            <w:tcW w:w="2518"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14:paraId="04F81F7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注册监理工程师</w:t>
            </w:r>
          </w:p>
        </w:tc>
        <w:tc>
          <w:tcPr>
            <w:tcW w:w="1843"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14:paraId="762826D6">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房屋建筑</w:t>
            </w:r>
          </w:p>
        </w:tc>
        <w:tc>
          <w:tcPr>
            <w:tcW w:w="2718"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14:paraId="6545C1F1">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总监理工程师</w:t>
            </w:r>
          </w:p>
        </w:tc>
        <w:tc>
          <w:tcPr>
            <w:tcW w:w="1560"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14:paraId="04773D86">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 xml:space="preserve">1 </w:t>
            </w:r>
            <w:r>
              <w:rPr>
                <w:rFonts w:hint="eastAsia" w:asciiTheme="minorEastAsia" w:hAnsiTheme="minorEastAsia" w:eastAsiaTheme="minorEastAsia"/>
                <w:color w:val="000000" w:themeColor="text1"/>
                <w:sz w:val="24"/>
                <w14:textFill>
                  <w14:solidFill>
                    <w14:schemeClr w14:val="tx1"/>
                  </w14:solidFill>
                </w14:textFill>
              </w:rPr>
              <w:t>人</w:t>
            </w:r>
          </w:p>
        </w:tc>
      </w:tr>
      <w:tr w14:paraId="4367CCBF">
        <w:tblPrEx>
          <w:tblCellMar>
            <w:top w:w="0" w:type="dxa"/>
            <w:left w:w="108" w:type="dxa"/>
            <w:bottom w:w="0" w:type="dxa"/>
            <w:right w:w="108" w:type="dxa"/>
          </w:tblCellMar>
        </w:tblPrEx>
        <w:tc>
          <w:tcPr>
            <w:tcW w:w="2518" w:type="dxa"/>
            <w:vMerge w:val="restart"/>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14:paraId="49771CB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监理工程师</w:t>
            </w:r>
          </w:p>
        </w:tc>
        <w:tc>
          <w:tcPr>
            <w:tcW w:w="1843"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14:paraId="25ED0C7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房屋建筑</w:t>
            </w:r>
          </w:p>
        </w:tc>
        <w:tc>
          <w:tcPr>
            <w:tcW w:w="2718"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14:paraId="73F2F82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土建</w:t>
            </w:r>
          </w:p>
        </w:tc>
        <w:tc>
          <w:tcPr>
            <w:tcW w:w="1560"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14:paraId="28C73DC3">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人</w:t>
            </w:r>
          </w:p>
        </w:tc>
      </w:tr>
      <w:tr w14:paraId="367EEE41">
        <w:tblPrEx>
          <w:tblCellMar>
            <w:top w:w="0" w:type="dxa"/>
            <w:left w:w="108" w:type="dxa"/>
            <w:bottom w:w="0" w:type="dxa"/>
            <w:right w:w="108" w:type="dxa"/>
          </w:tblCellMar>
        </w:tblPrEx>
        <w:tc>
          <w:tcPr>
            <w:tcW w:w="2518" w:type="dxa"/>
            <w:vMerge w:val="continue"/>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14:paraId="3651ABF0">
            <w:pPr>
              <w:spacing w:line="360" w:lineRule="auto"/>
              <w:ind w:firstLine="480" w:firstLineChars="200"/>
              <w:jc w:val="center"/>
              <w:rPr>
                <w:rFonts w:asciiTheme="minorEastAsia" w:hAnsiTheme="minorEastAsia" w:eastAsiaTheme="minorEastAsia"/>
                <w:color w:val="000000" w:themeColor="text1"/>
                <w:sz w:val="24"/>
                <w14:textFill>
                  <w14:solidFill>
                    <w14:schemeClr w14:val="tx1"/>
                  </w14:solidFill>
                </w14:textFill>
              </w:rPr>
            </w:pPr>
          </w:p>
        </w:tc>
        <w:tc>
          <w:tcPr>
            <w:tcW w:w="1843"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14:paraId="135EEA9E">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机电安装</w:t>
            </w:r>
          </w:p>
        </w:tc>
        <w:tc>
          <w:tcPr>
            <w:tcW w:w="2718"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14:paraId="0FD3F8B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安装</w:t>
            </w:r>
          </w:p>
        </w:tc>
        <w:tc>
          <w:tcPr>
            <w:tcW w:w="1560"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14:paraId="57A55BCE">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人</w:t>
            </w:r>
          </w:p>
        </w:tc>
      </w:tr>
      <w:tr w14:paraId="13367A82">
        <w:tblPrEx>
          <w:tblCellMar>
            <w:top w:w="0" w:type="dxa"/>
            <w:left w:w="108" w:type="dxa"/>
            <w:bottom w:w="0" w:type="dxa"/>
            <w:right w:w="108" w:type="dxa"/>
          </w:tblCellMar>
        </w:tblPrEx>
        <w:tc>
          <w:tcPr>
            <w:tcW w:w="2518" w:type="dxa"/>
            <w:vMerge w:val="continue"/>
            <w:tcBorders>
              <w:left w:val="single" w:color="000000" w:sz="8" w:space="0"/>
              <w:bottom w:val="single" w:color="000000" w:sz="8" w:space="0"/>
              <w:right w:val="single" w:color="000000" w:sz="8" w:space="0"/>
            </w:tcBorders>
            <w:tcMar>
              <w:top w:w="20" w:type="dxa"/>
              <w:left w:w="20" w:type="dxa"/>
              <w:bottom w:w="20" w:type="dxa"/>
              <w:right w:w="20" w:type="dxa"/>
            </w:tcMar>
            <w:vAlign w:val="center"/>
          </w:tcPr>
          <w:p w14:paraId="7DF363DE">
            <w:pPr>
              <w:spacing w:line="360" w:lineRule="auto"/>
              <w:ind w:firstLine="480" w:firstLineChars="200"/>
              <w:jc w:val="center"/>
              <w:rPr>
                <w:rFonts w:asciiTheme="minorEastAsia" w:hAnsiTheme="minorEastAsia" w:eastAsiaTheme="minorEastAsia"/>
                <w:color w:val="000000" w:themeColor="text1"/>
                <w:sz w:val="24"/>
                <w14:textFill>
                  <w14:solidFill>
                    <w14:schemeClr w14:val="tx1"/>
                  </w14:solidFill>
                </w14:textFill>
              </w:rPr>
            </w:pPr>
          </w:p>
        </w:tc>
        <w:tc>
          <w:tcPr>
            <w:tcW w:w="1843"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14:paraId="6FE403C7">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w:t>
            </w:r>
          </w:p>
        </w:tc>
        <w:tc>
          <w:tcPr>
            <w:tcW w:w="2718"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14:paraId="6388AA1E">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资料员</w:t>
            </w:r>
          </w:p>
        </w:tc>
        <w:tc>
          <w:tcPr>
            <w:tcW w:w="1560"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14:paraId="00696DC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人</w:t>
            </w:r>
          </w:p>
        </w:tc>
      </w:tr>
    </w:tbl>
    <w:p w14:paraId="2FF81CE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人员配备通则</w:t>
      </w:r>
      <w:r>
        <w:rPr>
          <w:rFonts w:asciiTheme="minorEastAsia" w:hAnsiTheme="minorEastAsia" w:eastAsiaTheme="minorEastAsia"/>
          <w:color w:val="000000" w:themeColor="text1"/>
          <w:sz w:val="24"/>
          <w14:textFill>
            <w14:solidFill>
              <w14:schemeClr w14:val="tx1"/>
            </w14:solidFill>
          </w14:textFill>
        </w:rPr>
        <w:t xml:space="preserve">: </w:t>
      </w:r>
    </w:p>
    <w:p w14:paraId="4AA4986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表中所列监理人员配额为最低限度</w:t>
      </w:r>
      <w:r>
        <w:rPr>
          <w:rFonts w:hint="eastAsia" w:asciiTheme="minorEastAsia" w:hAnsiTheme="minorEastAsia" w:eastAsia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且在本工程服务期内，不能在其他工程项目上重复任职</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总监除外</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。投标时须提供总监相关证书扫描件，其余人员岗位资格和人员数量配备满足本表要求即可</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投标人在投标文件中可以列表或书面承诺等形式予以响应</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，具体人员名单中标后再行上报业主单位考核后确定。投标时无需提供除总监外的其他人员证件扫描件。如投标时，投标人自行提供了除总监以</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外的其他人员名单，且提供的人员执业资质及岗位等不符合上表要求的，按投标文件规定进行扣分。</w:t>
      </w:r>
      <w:r>
        <w:rPr>
          <w:rFonts w:asciiTheme="minorEastAsia" w:hAnsiTheme="minorEastAsia" w:eastAsiaTheme="minorEastAsia"/>
          <w:color w:val="000000" w:themeColor="text1"/>
          <w:sz w:val="24"/>
          <w14:textFill>
            <w14:solidFill>
              <w14:schemeClr w14:val="tx1"/>
            </w14:solidFill>
          </w14:textFill>
        </w:rPr>
        <w:t xml:space="preserve"> </w:t>
      </w:r>
    </w:p>
    <w:p w14:paraId="3905CBF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各类助理人员配额由监理单位根据招标文件要求及项目实际情况提供。</w:t>
      </w:r>
      <w:r>
        <w:rPr>
          <w:rFonts w:asciiTheme="minorEastAsia" w:hAnsiTheme="minorEastAsia" w:eastAsiaTheme="minorEastAsia"/>
          <w:color w:val="000000" w:themeColor="text1"/>
          <w:sz w:val="24"/>
          <w14:textFill>
            <w14:solidFill>
              <w14:schemeClr w14:val="tx1"/>
            </w14:solidFill>
          </w14:textFill>
        </w:rPr>
        <w:t xml:space="preserve"> </w:t>
      </w:r>
    </w:p>
    <w:p w14:paraId="643150C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安全岗位如配备国家级注册安全工程师，无须具备监理员或以上执业资格。</w:t>
      </w:r>
    </w:p>
    <w:p w14:paraId="016A326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以上岗位必须专岗专职，各岗位人员不得兼任，一名监理人员只能在一个岗位上工作。</w:t>
      </w:r>
      <w:r>
        <w:rPr>
          <w:rFonts w:asciiTheme="minorEastAsia" w:hAnsiTheme="minorEastAsia" w:eastAsiaTheme="minorEastAsia"/>
          <w:color w:val="000000" w:themeColor="text1"/>
          <w:sz w:val="24"/>
          <w14:textFill>
            <w14:solidFill>
              <w14:schemeClr w14:val="tx1"/>
            </w14:solidFill>
          </w14:textFill>
        </w:rPr>
        <w:t xml:space="preserve"> </w:t>
      </w:r>
    </w:p>
    <w:p w14:paraId="37890F2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5.</w:t>
      </w:r>
      <w:r>
        <w:rPr>
          <w:rFonts w:hint="eastAsia" w:asciiTheme="minorEastAsia" w:hAnsiTheme="minorEastAsia" w:eastAsiaTheme="minorEastAsia"/>
          <w:color w:val="000000" w:themeColor="text1"/>
          <w:sz w:val="24"/>
          <w14:textFill>
            <w14:solidFill>
              <w14:schemeClr w14:val="tx1"/>
            </w14:solidFill>
          </w14:textFill>
        </w:rPr>
        <w:t>相近专业是指招标文件要求专业和投标文件配备专业之间为建设部、水利部、交通部等</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不同行业</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部门</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定义的具备同一或类似功能的专业关系，或要求专业的功能涵盖在配备专业之</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中。例如</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建设部的市政公用工程与交通部的道路与桥梁工程、绿化</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要求专业</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与市政公用</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工程或环境工程</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配备专业</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均为相近专业。</w:t>
      </w:r>
      <w:r>
        <w:rPr>
          <w:rFonts w:asciiTheme="minorEastAsia" w:hAnsiTheme="minorEastAsia" w:eastAsiaTheme="minorEastAsia"/>
          <w:color w:val="000000" w:themeColor="text1"/>
          <w:sz w:val="24"/>
          <w14:textFill>
            <w14:solidFill>
              <w14:schemeClr w14:val="tx1"/>
            </w14:solidFill>
          </w14:textFill>
        </w:rPr>
        <w:t xml:space="preserve"> </w:t>
      </w:r>
    </w:p>
    <w:p w14:paraId="11BA667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6.</w:t>
      </w:r>
      <w:r>
        <w:rPr>
          <w:rFonts w:hint="eastAsia" w:asciiTheme="minorEastAsia" w:hAnsiTheme="minorEastAsia" w:eastAsiaTheme="minorEastAsia"/>
          <w:color w:val="000000" w:themeColor="text1"/>
          <w:sz w:val="24"/>
          <w14:textFill>
            <w14:solidFill>
              <w14:schemeClr w14:val="tx1"/>
            </w14:solidFill>
          </w14:textFill>
        </w:rPr>
        <w:t>监理班子人员配备及岗位职责须满足《安徽省住房城乡建设厅关于进一步明确建设工程</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施工现场关键岗位人员配备标准和岗位职责的通知》</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建市〔</w:t>
      </w:r>
      <w:r>
        <w:rPr>
          <w:rFonts w:asciiTheme="minorEastAsia" w:hAnsiTheme="minorEastAsia" w:eastAsiaTheme="minorEastAsia"/>
          <w:color w:val="000000" w:themeColor="text1"/>
          <w:sz w:val="24"/>
          <w14:textFill>
            <w14:solidFill>
              <w14:schemeClr w14:val="tx1"/>
            </w14:solidFill>
          </w14:textFill>
        </w:rPr>
        <w:t>2014</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 xml:space="preserve">186 </w:t>
      </w:r>
      <w:r>
        <w:rPr>
          <w:rFonts w:hint="eastAsia" w:asciiTheme="minorEastAsia" w:hAnsiTheme="minorEastAsia" w:eastAsiaTheme="minorEastAsia"/>
          <w:color w:val="000000" w:themeColor="text1"/>
          <w:sz w:val="24"/>
          <w14:textFill>
            <w14:solidFill>
              <w14:schemeClr w14:val="tx1"/>
            </w14:solidFill>
          </w14:textFill>
        </w:rPr>
        <w:t>号</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的要求。</w:t>
      </w:r>
      <w:r>
        <w:rPr>
          <w:rFonts w:asciiTheme="minorEastAsia" w:hAnsiTheme="minorEastAsia" w:eastAsiaTheme="minorEastAsia"/>
          <w:color w:val="000000" w:themeColor="text1"/>
          <w:sz w:val="24"/>
          <w14:textFill>
            <w14:solidFill>
              <w14:schemeClr w14:val="tx1"/>
            </w14:solidFill>
          </w14:textFill>
        </w:rPr>
        <w:t xml:space="preserve"> </w:t>
      </w:r>
    </w:p>
    <w:p w14:paraId="64F281A5">
      <w:pPr>
        <w:spacing w:line="360" w:lineRule="auto"/>
        <w:ind w:firstLine="482" w:firstLineChars="200"/>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四、报价要求</w:t>
      </w:r>
      <w:r>
        <w:rPr>
          <w:rFonts w:asciiTheme="minorEastAsia" w:hAnsiTheme="minorEastAsia" w:eastAsiaTheme="minorEastAsia"/>
          <w:b/>
          <w:bCs/>
          <w:color w:val="000000" w:themeColor="text1"/>
          <w:sz w:val="24"/>
          <w14:textFill>
            <w14:solidFill>
              <w14:schemeClr w14:val="tx1"/>
            </w14:solidFill>
          </w14:textFill>
        </w:rPr>
        <w:t xml:space="preserve"> </w:t>
      </w:r>
    </w:p>
    <w:p w14:paraId="791DC496">
      <w:pPr>
        <w:spacing w:line="360" w:lineRule="auto"/>
        <w:ind w:firstLine="480" w:firstLineChars="200"/>
        <w:rPr>
          <w:rFonts w:hint="eastAsia" w:asciiTheme="minorEastAsia" w:hAnsiTheme="minorEastAsia"/>
          <w:color w:val="auto"/>
          <w:sz w:val="24"/>
          <w:lang w:eastAsia="zh-CN"/>
        </w:rPr>
      </w:pPr>
      <w:r>
        <w:rPr>
          <w:rFonts w:hint="eastAsia" w:asciiTheme="minorEastAsia" w:hAnsiTheme="minorEastAsia"/>
          <w:color w:val="auto"/>
          <w:sz w:val="24"/>
          <w:lang w:val="en-US" w:eastAsia="zh-CN"/>
        </w:rPr>
        <w:t>1.</w:t>
      </w:r>
      <w:r>
        <w:rPr>
          <w:rFonts w:hint="eastAsia" w:eastAsia="宋体" w:asciiTheme="minorEastAsia" w:hAnsiTheme="minorEastAsia"/>
          <w:color w:val="auto"/>
          <w:sz w:val="24"/>
          <w:lang w:eastAsia="zh-CN"/>
        </w:rPr>
        <w:t>采用固定总价包干模式，报价须包含完成本项目监理服务的全部成本、税费及合理利润</w:t>
      </w:r>
      <w:r>
        <w:rPr>
          <w:rFonts w:hint="eastAsia" w:asciiTheme="minorEastAsia" w:hAnsiTheme="minorEastAsia"/>
          <w:color w:val="auto"/>
          <w:sz w:val="24"/>
          <w:lang w:eastAsia="zh-CN"/>
        </w:rPr>
        <w:t>。</w:t>
      </w:r>
    </w:p>
    <w:p w14:paraId="37C06F2D">
      <w:pPr>
        <w:spacing w:line="360" w:lineRule="auto"/>
        <w:ind w:firstLine="480" w:firstLineChars="200"/>
        <w:rPr>
          <w:rFonts w:hint="eastAsia" w:asciiTheme="minorEastAsia" w:hAnsiTheme="minorEastAsia"/>
          <w:color w:val="auto"/>
          <w:sz w:val="24"/>
          <w:lang w:eastAsia="zh-CN"/>
        </w:rPr>
      </w:pPr>
      <w:r>
        <w:rPr>
          <w:rFonts w:hint="eastAsia" w:asciiTheme="minorEastAsia" w:hAnsiTheme="minorEastAsia"/>
          <w:color w:val="auto"/>
          <w:sz w:val="24"/>
          <w:lang w:val="en-US" w:eastAsia="zh-CN"/>
        </w:rPr>
        <w:t>2.</w:t>
      </w:r>
      <w:r>
        <w:rPr>
          <w:rFonts w:hint="eastAsia" w:eastAsia="宋体" w:asciiTheme="minorEastAsia" w:hAnsiTheme="minorEastAsia"/>
          <w:color w:val="auto"/>
          <w:sz w:val="24"/>
          <w:lang w:eastAsia="zh-CN"/>
        </w:rPr>
        <w:t>投标总价不得超过招标人设定的</w:t>
      </w:r>
      <w:r>
        <w:rPr>
          <w:rFonts w:hint="eastAsia" w:asciiTheme="minorEastAsia" w:hAnsiTheme="minorEastAsia"/>
          <w:color w:val="auto"/>
          <w:sz w:val="24"/>
          <w:lang w:val="en-US" w:eastAsia="zh-CN"/>
        </w:rPr>
        <w:t>项目概算</w:t>
      </w:r>
      <w:r>
        <w:rPr>
          <w:rFonts w:hint="eastAsia" w:eastAsia="宋体" w:asciiTheme="minorEastAsia" w:hAnsiTheme="minorEastAsia"/>
          <w:color w:val="auto"/>
          <w:sz w:val="24"/>
          <w:lang w:eastAsia="zh-CN"/>
        </w:rPr>
        <w:t>（具体金额见</w:t>
      </w:r>
      <w:r>
        <w:rPr>
          <w:rFonts w:hint="eastAsia" w:asciiTheme="minorEastAsia" w:hAnsiTheme="minorEastAsia"/>
          <w:color w:val="auto"/>
          <w:sz w:val="24"/>
          <w:lang w:val="en-US" w:eastAsia="zh-CN"/>
        </w:rPr>
        <w:t>询价公告</w:t>
      </w:r>
      <w:r>
        <w:rPr>
          <w:rFonts w:hint="eastAsia" w:eastAsia="宋体" w:asciiTheme="minorEastAsia" w:hAnsiTheme="minorEastAsia"/>
          <w:color w:val="auto"/>
          <w:sz w:val="24"/>
          <w:lang w:eastAsia="zh-CN"/>
        </w:rPr>
        <w:t>），否则视为无效标</w:t>
      </w:r>
      <w:r>
        <w:rPr>
          <w:rFonts w:hint="eastAsia" w:asciiTheme="minorEastAsia" w:hAnsiTheme="minorEastAsia"/>
          <w:color w:val="auto"/>
          <w:sz w:val="24"/>
          <w:lang w:eastAsia="zh-CN"/>
        </w:rPr>
        <w:t>。</w:t>
      </w:r>
    </w:p>
    <w:p w14:paraId="28057F92">
      <w:pPr>
        <w:spacing w:line="360" w:lineRule="auto"/>
        <w:ind w:firstLine="480" w:firstLineChars="200"/>
        <w:rPr>
          <w:rFonts w:hint="default"/>
          <w:lang w:val="en-US" w:eastAsia="zh-CN"/>
        </w:rPr>
      </w:pPr>
      <w:r>
        <w:rPr>
          <w:rFonts w:hint="eastAsia" w:asciiTheme="minorEastAsia" w:hAnsiTheme="minorEastAsia"/>
          <w:color w:val="auto"/>
          <w:sz w:val="24"/>
          <w:lang w:val="en-US" w:eastAsia="zh-CN"/>
        </w:rPr>
        <w:t>3.总价不因施工决算审计价增减而调整，监理周期延长不追加费用。</w:t>
      </w:r>
    </w:p>
    <w:p w14:paraId="025797D3">
      <w:pPr>
        <w:spacing w:line="360" w:lineRule="auto"/>
        <w:ind w:firstLine="480" w:firstLineChars="200"/>
        <w:rPr>
          <w:rFonts w:ascii="宋体" w:hAnsi="宋体"/>
          <w:b/>
          <w:color w:val="000000" w:themeColor="text1"/>
          <w:sz w:val="24"/>
          <w:szCs w:val="18"/>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注</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各投标单位在商务报价中，需详细测算报价组成的合理性。测算内容应包括所有税金，人员工资组成，投入各类设施设备等涉及工程监理过程中所需的所有费用</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评审组需对上述报价进行评审，如认为投标报价存在不合理，将导致投标无效。</w:t>
      </w:r>
    </w:p>
    <w:p w14:paraId="6F1897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3B3C02"/>
    <w:multiLevelType w:val="singleLevel"/>
    <w:tmpl w:val="0C3B3C0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4MTQ1ZDcyNGYwNWVlMDU5NjQ2MzdhMGQ4M2I4OWMifQ=="/>
  </w:docVars>
  <w:rsids>
    <w:rsidRoot w:val="00BC56FA"/>
    <w:rsid w:val="00017312"/>
    <w:rsid w:val="00157A5F"/>
    <w:rsid w:val="00225677"/>
    <w:rsid w:val="002C0106"/>
    <w:rsid w:val="00317593"/>
    <w:rsid w:val="00360CE3"/>
    <w:rsid w:val="00396601"/>
    <w:rsid w:val="00450D6A"/>
    <w:rsid w:val="005579CD"/>
    <w:rsid w:val="00681827"/>
    <w:rsid w:val="006F3978"/>
    <w:rsid w:val="007363B1"/>
    <w:rsid w:val="007740A5"/>
    <w:rsid w:val="008B3288"/>
    <w:rsid w:val="009B1E51"/>
    <w:rsid w:val="00B518DA"/>
    <w:rsid w:val="00BC56FA"/>
    <w:rsid w:val="00C568E9"/>
    <w:rsid w:val="00EC5009"/>
    <w:rsid w:val="00F03954"/>
    <w:rsid w:val="00F81BC2"/>
    <w:rsid w:val="014E5FA2"/>
    <w:rsid w:val="01F176F8"/>
    <w:rsid w:val="03BD3D36"/>
    <w:rsid w:val="052B1309"/>
    <w:rsid w:val="058368B9"/>
    <w:rsid w:val="07837045"/>
    <w:rsid w:val="0A2D52EE"/>
    <w:rsid w:val="0A8C4462"/>
    <w:rsid w:val="0DA62482"/>
    <w:rsid w:val="109D4B5E"/>
    <w:rsid w:val="14761AB0"/>
    <w:rsid w:val="15676738"/>
    <w:rsid w:val="19322678"/>
    <w:rsid w:val="1A8C7B66"/>
    <w:rsid w:val="1AAC45EB"/>
    <w:rsid w:val="1B5E1503"/>
    <w:rsid w:val="1B6D0B56"/>
    <w:rsid w:val="1E0F4D36"/>
    <w:rsid w:val="239A49DE"/>
    <w:rsid w:val="245C67FB"/>
    <w:rsid w:val="257F207E"/>
    <w:rsid w:val="25D30D3F"/>
    <w:rsid w:val="26A83F7A"/>
    <w:rsid w:val="29C55A1E"/>
    <w:rsid w:val="2F506FAE"/>
    <w:rsid w:val="2F7E4DCB"/>
    <w:rsid w:val="32933D30"/>
    <w:rsid w:val="32A7158A"/>
    <w:rsid w:val="34732D57"/>
    <w:rsid w:val="36421CF5"/>
    <w:rsid w:val="39D52E80"/>
    <w:rsid w:val="40385F17"/>
    <w:rsid w:val="40640ABA"/>
    <w:rsid w:val="44EE129A"/>
    <w:rsid w:val="452A0524"/>
    <w:rsid w:val="45310096"/>
    <w:rsid w:val="45E701C3"/>
    <w:rsid w:val="46AC4C7D"/>
    <w:rsid w:val="488D095E"/>
    <w:rsid w:val="4B0D771A"/>
    <w:rsid w:val="4BB548C0"/>
    <w:rsid w:val="4C3B72FB"/>
    <w:rsid w:val="4DDE6B98"/>
    <w:rsid w:val="52CD3A73"/>
    <w:rsid w:val="533505F7"/>
    <w:rsid w:val="54595953"/>
    <w:rsid w:val="558477DD"/>
    <w:rsid w:val="56B75990"/>
    <w:rsid w:val="56F75D8C"/>
    <w:rsid w:val="573B211D"/>
    <w:rsid w:val="578C4726"/>
    <w:rsid w:val="62D96C8E"/>
    <w:rsid w:val="645E569D"/>
    <w:rsid w:val="64C179D9"/>
    <w:rsid w:val="65272D82"/>
    <w:rsid w:val="66106E6A"/>
    <w:rsid w:val="66D642DA"/>
    <w:rsid w:val="687A681D"/>
    <w:rsid w:val="6A3B0199"/>
    <w:rsid w:val="6AAB53B4"/>
    <w:rsid w:val="6C1342D6"/>
    <w:rsid w:val="6CD00129"/>
    <w:rsid w:val="6E0948CB"/>
    <w:rsid w:val="6E6D47E6"/>
    <w:rsid w:val="73426189"/>
    <w:rsid w:val="7363682B"/>
    <w:rsid w:val="744F5002"/>
    <w:rsid w:val="7AAD0AB9"/>
    <w:rsid w:val="7CCA3477"/>
    <w:rsid w:val="7D1C04C0"/>
    <w:rsid w:val="7D9F2B56"/>
    <w:rsid w:val="7DEB1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645"/>
    </w:pPr>
    <w:rPr>
      <w:rFonts w:ascii="楷体_GB2312" w:eastAsia="楷体_GB2312"/>
      <w:sz w:val="32"/>
    </w:rPr>
  </w:style>
  <w:style w:type="paragraph" w:styleId="3">
    <w:name w:val="envelope return"/>
    <w:basedOn w:val="1"/>
    <w:qFormat/>
    <w:uiPriority w:val="0"/>
    <w:pPr>
      <w:snapToGrid w:val="0"/>
    </w:pPr>
    <w:rPr>
      <w:rFonts w:ascii="Arial" w:hAnsi="Arial"/>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D&amp;L"/>
    <w:basedOn w:val="5"/>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9">
    <w:name w:val="xl31"/>
    <w:basedOn w:val="1"/>
    <w:qFormat/>
    <w:uiPriority w:val="99"/>
    <w:pPr>
      <w:widowControl/>
      <w:spacing w:before="100" w:beforeAutospacing="1" w:after="100" w:afterAutospacing="1"/>
      <w:jc w:val="center"/>
    </w:pPr>
    <w:rPr>
      <w:b/>
      <w:bCs/>
      <w:kern w:val="0"/>
      <w:sz w:val="28"/>
      <w:szCs w:val="28"/>
    </w:rPr>
  </w:style>
  <w:style w:type="paragraph" w:styleId="10">
    <w:name w:val="List Paragraph"/>
    <w:basedOn w:val="1"/>
    <w:qFormat/>
    <w:uiPriority w:val="34"/>
    <w:pPr>
      <w:ind w:firstLine="420" w:firstLineChars="200"/>
    </w:pPr>
  </w:style>
  <w:style w:type="character" w:customStyle="1" w:styleId="11">
    <w:name w:val="页脚 字符"/>
    <w:basedOn w:val="7"/>
    <w:link w:val="4"/>
    <w:qFormat/>
    <w:uiPriority w:val="0"/>
    <w:rPr>
      <w:rFonts w:ascii="@仿宋_GB2312" w:hAnsi="@仿宋_GB2312" w:eastAsia="宋体" w:cs="@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2823</Words>
  <Characters>2880</Characters>
  <Lines>20</Lines>
  <Paragraphs>5</Paragraphs>
  <TotalTime>81</TotalTime>
  <ScaleCrop>false</ScaleCrop>
  <LinksUpToDate>false</LinksUpToDate>
  <CharactersWithSpaces>2921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2023-03-31T02:50:00Z</dcterms:created>
  <dc:creator>Administrator</dc:creator>
  <cp:lastModifiedBy>63号德系性能控</cp:lastModifiedBy>
  <cp:lastPrinted>2023-04-04T06:56:00Z</cp:lastPrinted>
  <dcterms:modified xsi:type="dcterms:W3CDTF">2025-05-08T02:54:19Z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95AC4A07E756416180337F2EC263EE42_13</vt:lpwstr>
  </property>
  <property fmtid="{D5CDD505-2E9C-101B-9397-08002B2CF9AE}" pid="4" name="KSOTemplateDocerSaveRecord">
    <vt:lpwstr>eyJoZGlkIjoiNTRiZjVlYmU3NGQyYzM0MWQ3YTZjOWNmZTE3YTczNzkiLCJ1c2VySWQiOiI5MTA3MDk4MTYifQ==</vt:lpwstr>
  </property>
</Properties>
</file>